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957" w:rsidRPr="0049014C" w:rsidRDefault="00631CAF">
      <w:pPr>
        <w:spacing w:after="0" w:line="259" w:lineRule="auto"/>
        <w:ind w:left="49" w:right="8"/>
        <w:jc w:val="center"/>
      </w:pPr>
      <w:bookmarkStart w:id="0" w:name="_GoBack"/>
      <w:bookmarkEnd w:id="0"/>
      <w:r w:rsidRPr="0049014C">
        <w:rPr>
          <w:sz w:val="28"/>
        </w:rPr>
        <w:t xml:space="preserve">Resolution in Support of Passing Initiative 735 and  </w:t>
      </w:r>
    </w:p>
    <w:p w:rsidR="00DD5957" w:rsidRPr="0049014C" w:rsidRDefault="00631CAF">
      <w:pPr>
        <w:spacing w:after="0" w:line="259" w:lineRule="auto"/>
        <w:ind w:left="49"/>
        <w:jc w:val="center"/>
      </w:pPr>
      <w:r w:rsidRPr="0049014C">
        <w:rPr>
          <w:sz w:val="28"/>
        </w:rPr>
        <w:t xml:space="preserve">Post-Election Follow-up </w:t>
      </w:r>
    </w:p>
    <w:p w:rsidR="00DD5957" w:rsidRPr="0049014C" w:rsidRDefault="00631CAF">
      <w:pPr>
        <w:spacing w:after="0" w:line="259" w:lineRule="auto"/>
        <w:ind w:left="0" w:firstLine="0"/>
      </w:pPr>
      <w:r w:rsidRPr="0049014C">
        <w:t xml:space="preserve"> </w:t>
      </w:r>
    </w:p>
    <w:p w:rsidR="00DD5957" w:rsidRPr="0049014C" w:rsidRDefault="00631CAF">
      <w:pPr>
        <w:ind w:left="-5"/>
      </w:pPr>
      <w:r w:rsidRPr="0049014C">
        <w:t xml:space="preserve">WHEREAS the US Supreme Court in its </w:t>
      </w:r>
      <w:r w:rsidRPr="0049014C">
        <w:rPr>
          <w:i/>
        </w:rPr>
        <w:t>Citizens United v. FEC</w:t>
      </w:r>
      <w:r w:rsidRPr="0049014C">
        <w:t xml:space="preserve"> and </w:t>
      </w:r>
      <w:r w:rsidRPr="0049014C">
        <w:rPr>
          <w:i/>
        </w:rPr>
        <w:t xml:space="preserve">Buckley v. </w:t>
      </w:r>
      <w:proofErr w:type="spellStart"/>
      <w:r w:rsidRPr="0049014C">
        <w:rPr>
          <w:i/>
        </w:rPr>
        <w:t>Valeo</w:t>
      </w:r>
      <w:proofErr w:type="spellEnd"/>
      <w:r w:rsidRPr="0049014C">
        <w:rPr>
          <w:i/>
        </w:rPr>
        <w:t xml:space="preserve"> </w:t>
      </w:r>
      <w:r w:rsidRPr="0049014C">
        <w:t xml:space="preserve">decisions construed the spending of money by individuals, corporations and special interests in elections as protected free speech under the First Amendment of the Constitution of the United States, and </w:t>
      </w:r>
    </w:p>
    <w:p w:rsidR="00DD5957" w:rsidRPr="0049014C" w:rsidRDefault="00631CAF">
      <w:pPr>
        <w:spacing w:after="0" w:line="259" w:lineRule="auto"/>
        <w:ind w:left="0" w:firstLine="0"/>
      </w:pPr>
      <w:r w:rsidRPr="0049014C">
        <w:t xml:space="preserve"> </w:t>
      </w:r>
    </w:p>
    <w:p w:rsidR="00DD5957" w:rsidRPr="0049014C" w:rsidRDefault="00631CAF">
      <w:pPr>
        <w:ind w:left="-5"/>
      </w:pPr>
      <w:r w:rsidRPr="0049014C">
        <w:t xml:space="preserve">WHEREAS previous US Supreme Court decisions have eroded the authority of government to regulate campaign contributions and expenditures, and </w:t>
      </w:r>
    </w:p>
    <w:p w:rsidR="00DD5957" w:rsidRPr="0049014C" w:rsidRDefault="00631CAF">
      <w:pPr>
        <w:spacing w:after="0" w:line="259" w:lineRule="auto"/>
        <w:ind w:left="0" w:firstLine="0"/>
      </w:pPr>
      <w:r w:rsidRPr="0049014C">
        <w:t xml:space="preserve"> </w:t>
      </w:r>
    </w:p>
    <w:p w:rsidR="00DD5957" w:rsidRPr="0049014C" w:rsidRDefault="00631CAF">
      <w:pPr>
        <w:ind w:left="-5"/>
      </w:pPr>
      <w:r w:rsidRPr="0049014C">
        <w:t xml:space="preserve">WHEREAS the prompt disclosure of all political contributions and expenditures in a manner accessible to voters prior to elections is in the best interest of holding free and fair elections; and </w:t>
      </w:r>
    </w:p>
    <w:p w:rsidR="00DD5957" w:rsidRPr="0049014C" w:rsidRDefault="00631CAF">
      <w:pPr>
        <w:spacing w:after="6" w:line="259" w:lineRule="auto"/>
        <w:ind w:left="0" w:firstLine="0"/>
      </w:pPr>
      <w:r w:rsidRPr="0049014C">
        <w:t xml:space="preserve"> </w:t>
      </w:r>
    </w:p>
    <w:p w:rsidR="00DD5957" w:rsidRPr="0049014C" w:rsidRDefault="00631CAF">
      <w:pPr>
        <w:ind w:left="-5"/>
      </w:pPr>
      <w:r w:rsidRPr="0049014C">
        <w:t>WHEREAS Initiative 735 seeks to make Washington the 17</w:t>
      </w:r>
      <w:r w:rsidRPr="0049014C">
        <w:rPr>
          <w:vertAlign w:val="superscript"/>
        </w:rPr>
        <w:t>th</w:t>
      </w:r>
      <w:r w:rsidRPr="0049014C">
        <w:t xml:space="preserve"> state calling for a US constitutional amendment to overturn US Supreme Court decisions that threaten to destroy our democracy, and  </w:t>
      </w:r>
    </w:p>
    <w:p w:rsidR="00DD5957" w:rsidRPr="0049014C" w:rsidRDefault="00631CAF">
      <w:pPr>
        <w:spacing w:after="0" w:line="259" w:lineRule="auto"/>
        <w:ind w:left="0" w:firstLine="0"/>
      </w:pPr>
      <w:r w:rsidRPr="0049014C">
        <w:t xml:space="preserve"> </w:t>
      </w:r>
    </w:p>
    <w:p w:rsidR="00DD5957" w:rsidRPr="0049014C" w:rsidRDefault="00631CAF">
      <w:pPr>
        <w:ind w:left="-5"/>
      </w:pPr>
      <w:r w:rsidRPr="0049014C">
        <w:t xml:space="preserve">WHEREAS the Washington State Democratic Central Committee has endorsed I-735 and its provisions identified as follows: </w:t>
      </w:r>
    </w:p>
    <w:p w:rsidR="00DD5957" w:rsidRPr="0049014C" w:rsidRDefault="00631CAF">
      <w:pPr>
        <w:spacing w:after="0" w:line="259" w:lineRule="auto"/>
        <w:ind w:left="360" w:firstLine="0"/>
      </w:pPr>
      <w:r w:rsidRPr="0049014C">
        <w:t xml:space="preserve"> </w:t>
      </w:r>
    </w:p>
    <w:p w:rsidR="00DD5957" w:rsidRPr="0049014C" w:rsidRDefault="00631CAF">
      <w:pPr>
        <w:numPr>
          <w:ilvl w:val="0"/>
          <w:numId w:val="1"/>
        </w:numPr>
        <w:spacing w:after="5" w:line="250" w:lineRule="auto"/>
        <w:ind w:hanging="315"/>
      </w:pPr>
      <w:r w:rsidRPr="0049014C">
        <w:rPr>
          <w:rFonts w:eastAsia="Georgia"/>
        </w:rPr>
        <w:t xml:space="preserve">The rights listed and acknowledged in the Constitution of the United States are the rights of individual human beings only. </w:t>
      </w:r>
    </w:p>
    <w:p w:rsidR="00DD5957" w:rsidRPr="0049014C" w:rsidRDefault="00631CAF">
      <w:pPr>
        <w:numPr>
          <w:ilvl w:val="0"/>
          <w:numId w:val="1"/>
        </w:numPr>
        <w:spacing w:after="5" w:line="250" w:lineRule="auto"/>
        <w:ind w:hanging="315"/>
      </w:pPr>
      <w:r w:rsidRPr="0049014C">
        <w:rPr>
          <w:rFonts w:eastAsia="Georgia"/>
        </w:rPr>
        <w:t xml:space="preserve">The judiciary shall not construe the spending of money to be free speech under The First </w:t>
      </w:r>
    </w:p>
    <w:p w:rsidR="00DD5957" w:rsidRPr="0049014C" w:rsidRDefault="0049014C">
      <w:pPr>
        <w:spacing w:after="5" w:line="250" w:lineRule="auto"/>
        <w:ind w:left="355"/>
      </w:pPr>
      <w:r>
        <w:rPr>
          <w:rFonts w:eastAsia="Georgia"/>
        </w:rPr>
        <w:t xml:space="preserve">     </w:t>
      </w:r>
      <w:r w:rsidR="00631CAF" w:rsidRPr="0049014C">
        <w:rPr>
          <w:rFonts w:eastAsia="Georgia"/>
        </w:rPr>
        <w:t xml:space="preserve">Amendment of the Constitution of the United States </w:t>
      </w:r>
    </w:p>
    <w:p w:rsidR="00DD5957" w:rsidRPr="0049014C" w:rsidRDefault="00631CAF">
      <w:pPr>
        <w:numPr>
          <w:ilvl w:val="0"/>
          <w:numId w:val="1"/>
        </w:numPr>
        <w:spacing w:after="5" w:line="250" w:lineRule="auto"/>
        <w:ind w:hanging="315"/>
      </w:pPr>
      <w:r w:rsidRPr="0049014C">
        <w:rPr>
          <w:rFonts w:eastAsia="Georgia"/>
        </w:rPr>
        <w:t xml:space="preserve">Federal, state, and local governments shall be fully empowered to regulate political contributions and expenditures to ensure that no person or artificial legal entity gains undue influence over government and the political process.  </w:t>
      </w:r>
    </w:p>
    <w:p w:rsidR="00DD5957" w:rsidRPr="0049014C" w:rsidRDefault="00631CAF">
      <w:pPr>
        <w:numPr>
          <w:ilvl w:val="0"/>
          <w:numId w:val="1"/>
        </w:numPr>
        <w:spacing w:after="5" w:line="250" w:lineRule="auto"/>
        <w:ind w:hanging="315"/>
      </w:pPr>
      <w:r w:rsidRPr="0049014C">
        <w:rPr>
          <w:rFonts w:eastAsia="Georgia"/>
        </w:rPr>
        <w:t>All political contributions and expenditures shall be disclosed promptly and in a manner accessible to voters prior to elections.</w:t>
      </w:r>
      <w:r w:rsidRPr="0049014C">
        <w:t xml:space="preserve"> </w:t>
      </w:r>
    </w:p>
    <w:p w:rsidR="00DD5957" w:rsidRPr="0049014C" w:rsidRDefault="00631CAF">
      <w:pPr>
        <w:spacing w:after="14" w:line="259" w:lineRule="auto"/>
        <w:ind w:left="1440" w:firstLine="0"/>
      </w:pPr>
      <w:r w:rsidRPr="0049014C">
        <w:t xml:space="preserve"> </w:t>
      </w:r>
    </w:p>
    <w:p w:rsidR="00DD5957" w:rsidRPr="0049014C" w:rsidRDefault="00631CAF">
      <w:pPr>
        <w:ind w:left="-5"/>
      </w:pPr>
      <w:r w:rsidRPr="0049014C">
        <w:t xml:space="preserve">THEREFORE, BE IT RESOLVED that the Legislative District, County and State Democratic Party urge its elected officials to endorse I-735 and to pass endorsement resolutions in their jurisdictions and  encourage all voters to vote for I-735 , and </w:t>
      </w:r>
    </w:p>
    <w:p w:rsidR="00DD5957" w:rsidRPr="0049014C" w:rsidRDefault="00631CAF">
      <w:pPr>
        <w:spacing w:after="0" w:line="259" w:lineRule="auto"/>
        <w:ind w:left="0" w:firstLine="0"/>
      </w:pPr>
      <w:r w:rsidRPr="0049014C">
        <w:t xml:space="preserve"> </w:t>
      </w:r>
    </w:p>
    <w:p w:rsidR="00DD5957" w:rsidRPr="0049014C" w:rsidRDefault="00631CAF">
      <w:pPr>
        <w:ind w:left="-5"/>
      </w:pPr>
      <w:r w:rsidRPr="0049014C">
        <w:t xml:space="preserve">BE IT FURTHER RESOLVED that the Democratic Party at all levels commits to holding Washington State Democratic members of Congress accountable to abide by the wishes of their constituents and to urge Democrats represented by Republican members of Congress to hold their members of Congress accountable following the November 2016 election. </w:t>
      </w:r>
    </w:p>
    <w:p w:rsidR="00631CAF" w:rsidRPr="0049014C" w:rsidRDefault="00631CAF">
      <w:pPr>
        <w:ind w:left="-5"/>
      </w:pPr>
    </w:p>
    <w:p w:rsidR="00156E7B" w:rsidRPr="0049014C" w:rsidRDefault="00156E7B">
      <w:pPr>
        <w:ind w:left="-5"/>
      </w:pPr>
    </w:p>
    <w:p w:rsidR="00631CAF" w:rsidRPr="0049014C" w:rsidRDefault="00631CAF">
      <w:pPr>
        <w:ind w:left="-5"/>
      </w:pPr>
      <w:r w:rsidRPr="0049014C">
        <w:t>Respectfully submitted by __________________________________ on the 26</w:t>
      </w:r>
      <w:r w:rsidRPr="0049014C">
        <w:rPr>
          <w:vertAlign w:val="superscript"/>
        </w:rPr>
        <w:t>th</w:t>
      </w:r>
      <w:r w:rsidRPr="0049014C">
        <w:t xml:space="preserve"> of March, 2016</w:t>
      </w:r>
      <w:r w:rsidRPr="0049014C">
        <w:br/>
      </w:r>
    </w:p>
    <w:p w:rsidR="00631CAF" w:rsidRPr="0049014C" w:rsidRDefault="00631CAF">
      <w:pPr>
        <w:ind w:left="-5"/>
      </w:pPr>
      <w:r w:rsidRPr="0049014C">
        <w:t>http://fixdemocracyfirst.org/fdf/wp-content/uploads/2016/03/Democratic-Party-Caucus-Resolution.pdf</w:t>
      </w:r>
    </w:p>
    <w:p w:rsidR="00DD5957" w:rsidRPr="0049014C" w:rsidRDefault="00631CAF">
      <w:pPr>
        <w:spacing w:after="0" w:line="259" w:lineRule="auto"/>
        <w:ind w:left="0" w:firstLine="0"/>
      </w:pPr>
      <w:r w:rsidRPr="0049014C">
        <w:t xml:space="preserve">   </w:t>
      </w:r>
    </w:p>
    <w:sectPr w:rsidR="00DD5957" w:rsidRPr="0049014C">
      <w:pgSz w:w="12240" w:h="15840"/>
      <w:pgMar w:top="1440" w:right="1116"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E04FC"/>
    <w:multiLevelType w:val="hybridMultilevel"/>
    <w:tmpl w:val="D96EF572"/>
    <w:lvl w:ilvl="0" w:tplc="AC689DA8">
      <w:start w:val="1"/>
      <w:numFmt w:val="decimal"/>
      <w:lvlText w:val="%1."/>
      <w:lvlJc w:val="left"/>
      <w:pPr>
        <w:ind w:left="6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E458A9C4">
      <w:start w:val="1"/>
      <w:numFmt w:val="lowerLetter"/>
      <w:lvlText w:val="%2"/>
      <w:lvlJc w:val="left"/>
      <w:pPr>
        <w:ind w:left="14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4D8ED19E">
      <w:start w:val="1"/>
      <w:numFmt w:val="lowerRoman"/>
      <w:lvlText w:val="%3"/>
      <w:lvlJc w:val="left"/>
      <w:pPr>
        <w:ind w:left="21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1292BF36">
      <w:start w:val="1"/>
      <w:numFmt w:val="decimal"/>
      <w:lvlText w:val="%4"/>
      <w:lvlJc w:val="left"/>
      <w:pPr>
        <w:ind w:left="28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1F7E8BF8">
      <w:start w:val="1"/>
      <w:numFmt w:val="lowerLetter"/>
      <w:lvlText w:val="%5"/>
      <w:lvlJc w:val="left"/>
      <w:pPr>
        <w:ind w:left="36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0ED21204">
      <w:start w:val="1"/>
      <w:numFmt w:val="lowerRoman"/>
      <w:lvlText w:val="%6"/>
      <w:lvlJc w:val="left"/>
      <w:pPr>
        <w:ind w:left="43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A25E6840">
      <w:start w:val="1"/>
      <w:numFmt w:val="decimal"/>
      <w:lvlText w:val="%7"/>
      <w:lvlJc w:val="left"/>
      <w:pPr>
        <w:ind w:left="50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FD0C4744">
      <w:start w:val="1"/>
      <w:numFmt w:val="lowerLetter"/>
      <w:lvlText w:val="%8"/>
      <w:lvlJc w:val="left"/>
      <w:pPr>
        <w:ind w:left="57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6492C544">
      <w:start w:val="1"/>
      <w:numFmt w:val="lowerRoman"/>
      <w:lvlText w:val="%9"/>
      <w:lvlJc w:val="left"/>
      <w:pPr>
        <w:ind w:left="64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957"/>
    <w:rsid w:val="00156E7B"/>
    <w:rsid w:val="0049014C"/>
    <w:rsid w:val="00631CAF"/>
    <w:rsid w:val="008E7D64"/>
    <w:rsid w:val="00DD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3"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3"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 McCoy</dc:creator>
  <cp:keywords/>
  <cp:lastModifiedBy>Office 2004 Test Drive User</cp:lastModifiedBy>
  <cp:revision>2</cp:revision>
  <dcterms:created xsi:type="dcterms:W3CDTF">2016-04-14T01:15:00Z</dcterms:created>
  <dcterms:modified xsi:type="dcterms:W3CDTF">2016-04-14T01:15:00Z</dcterms:modified>
</cp:coreProperties>
</file>